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6CF82FE4" w:rsidR="00F46C0A" w:rsidRPr="00BC52CE" w:rsidRDefault="00FB02A3" w:rsidP="00F46C0A">
      <w:pPr>
        <w:jc w:val="center"/>
        <w:rPr>
          <w:rFonts w:asciiTheme="minorHAnsi" w:hAnsiTheme="minorHAnsi" w:cstheme="minorHAnsi"/>
          <w:b/>
        </w:rPr>
      </w:pPr>
      <w:r>
        <w:rPr>
          <w:rFonts w:asciiTheme="minorHAnsi" w:hAnsiTheme="minorHAnsi" w:cstheme="minorHAnsi"/>
        </w:rPr>
        <w:t>Sunday, October 15, 2017</w:t>
      </w:r>
    </w:p>
    <w:p w14:paraId="01FC717D" w14:textId="03A4E1B4" w:rsidR="00F46C0A" w:rsidRPr="00BC52CE" w:rsidRDefault="00FB02A3" w:rsidP="00F46C0A">
      <w:pPr>
        <w:jc w:val="center"/>
        <w:rPr>
          <w:rFonts w:asciiTheme="minorHAnsi" w:hAnsiTheme="minorHAnsi" w:cstheme="minorHAnsi"/>
        </w:rPr>
      </w:pPr>
      <w:r>
        <w:rPr>
          <w:rFonts w:asciiTheme="minorHAnsi" w:hAnsiTheme="minorHAnsi" w:cstheme="minorHAnsi"/>
        </w:rPr>
        <w:t>7:45 – 9:15 am</w:t>
      </w:r>
    </w:p>
    <w:p w14:paraId="7AA9C295" w14:textId="77777777" w:rsidR="00684B82" w:rsidRPr="004014E4" w:rsidRDefault="00FB02A3" w:rsidP="00684B82">
      <w:pPr>
        <w:jc w:val="center"/>
        <w:rPr>
          <w:rFonts w:asciiTheme="minorHAnsi" w:hAnsiTheme="minorHAnsi" w:cstheme="minorHAnsi"/>
          <w:b/>
          <w:sz w:val="40"/>
          <w:szCs w:val="40"/>
        </w:rPr>
      </w:pPr>
      <w:bookmarkStart w:id="0" w:name="OLE_LINK1"/>
      <w:bookmarkStart w:id="1" w:name="OLE_LINK2"/>
      <w:r w:rsidRPr="004014E4">
        <w:rPr>
          <w:rFonts w:asciiTheme="minorHAnsi" w:hAnsiTheme="minorHAnsi" w:cstheme="minorHAnsi"/>
        </w:rPr>
        <w:t>Gaylord Palms Resort &amp; Convention Center</w:t>
      </w:r>
      <w:r w:rsidR="00F46C0A" w:rsidRPr="004014E4">
        <w:rPr>
          <w:rFonts w:asciiTheme="minorHAnsi" w:hAnsiTheme="minorHAnsi" w:cstheme="minorHAnsi"/>
        </w:rPr>
        <w:t xml:space="preserve"> </w:t>
      </w:r>
      <w:r w:rsidR="00F46C0A" w:rsidRPr="004014E4">
        <w:rPr>
          <w:rFonts w:asciiTheme="minorHAnsi" w:hAnsiTheme="minorHAnsi" w:cstheme="minorHAnsi"/>
        </w:rPr>
        <w:br/>
      </w:r>
      <w:bookmarkEnd w:id="0"/>
      <w:bookmarkEnd w:id="1"/>
    </w:p>
    <w:p w14:paraId="7DD760BB" w14:textId="67AA5824" w:rsidR="00F46C0A" w:rsidRPr="004014E4"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59264"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051FAD95" w14:textId="0BECA033" w:rsidR="00F46C0A" w:rsidRPr="00684B82" w:rsidRDefault="00FB02A3"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sidRPr="00684B82">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Taxes and the Pharmacy Owner: Are You Paying Too Much?</w:t>
                            </w:r>
                          </w:p>
                          <w:p w14:paraId="1B70E7F1" w14:textId="77777777" w:rsidR="00684B82" w:rsidRDefault="00FB02A3"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Lawrence Barrett, CLU, ChFC, AEP®</w:t>
                            </w:r>
                            <w:r w:rsidR="00F46C0A"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 </w:t>
                            </w:r>
                            <w:r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Independent Pharmacy Consulting Group/</w:t>
                            </w:r>
                            <w:r w:rsidR="00A672DF"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Sagemark </w:t>
                            </w:r>
                          </w:p>
                          <w:p w14:paraId="386CE334" w14:textId="526C2FC1" w:rsidR="00A672DF" w:rsidRPr="00684B82" w:rsidRDefault="00A672DF"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Consulting Group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051FAD95" w14:textId="0BECA033" w:rsidR="00F46C0A" w:rsidRPr="00684B82" w:rsidRDefault="00FB02A3"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sidRPr="00684B82">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Taxes and the Pharmacy Owner: Are You Paying Too Much?</w:t>
                      </w:r>
                    </w:p>
                    <w:p w14:paraId="1B70E7F1" w14:textId="77777777" w:rsidR="00684B82" w:rsidRDefault="00FB02A3"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Lawrence Barrett, CLU, </w:t>
                      </w:r>
                      <w:proofErr w:type="spellStart"/>
                      <w:r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ChFC</w:t>
                      </w:r>
                      <w:proofErr w:type="spellEnd"/>
                      <w:r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AEP®</w:t>
                      </w:r>
                      <w:r w:rsidR="00F46C0A"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 </w:t>
                      </w:r>
                      <w:r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Independent Pharmacy Consulting Group/</w:t>
                      </w:r>
                      <w:proofErr w:type="spellStart"/>
                      <w:r w:rsidR="00A672DF"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Sagemark</w:t>
                      </w:r>
                      <w:proofErr w:type="spellEnd"/>
                      <w:r w:rsidR="00A672DF"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 </w:t>
                      </w:r>
                    </w:p>
                    <w:p w14:paraId="386CE334" w14:textId="526C2FC1" w:rsidR="00A672DF" w:rsidRPr="00684B82" w:rsidRDefault="00A672DF"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sidRPr="00684B82">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Consulting Group</w:t>
                      </w:r>
                    </w:p>
                  </w:txbxContent>
                </v:textbox>
                <w10:wrap type="square" anchorx="page"/>
              </v:shape>
            </w:pict>
          </mc:Fallback>
        </mc:AlternateContent>
      </w:r>
      <w:r w:rsidR="00F46C0A" w:rsidRPr="004014E4">
        <w:rPr>
          <w:rFonts w:asciiTheme="minorHAnsi" w:hAnsiTheme="minorHAnsi" w:cstheme="minorHAnsi"/>
          <w:b/>
          <w:sz w:val="48"/>
          <w:szCs w:val="48"/>
        </w:rPr>
        <w:t>Implementation</w:t>
      </w:r>
      <w:r w:rsidR="00F46C0A" w:rsidRPr="004014E4">
        <w:rPr>
          <w:rFonts w:asciiTheme="minorHAnsi" w:hAnsiTheme="minorHAnsi" w:cstheme="minorHAnsi"/>
          <w:b/>
          <w:sz w:val="40"/>
          <w:szCs w:val="40"/>
        </w:rPr>
        <w:t xml:space="preserve"> </w:t>
      </w:r>
      <w:r w:rsidR="00F46C0A" w:rsidRPr="004014E4">
        <w:rPr>
          <w:rFonts w:asciiTheme="minorHAnsi" w:hAnsiTheme="minorHAnsi" w:cstheme="minorHAnsi"/>
          <w:b/>
          <w:sz w:val="48"/>
          <w:szCs w:val="48"/>
        </w:rPr>
        <w:t>Planner</w:t>
      </w:r>
    </w:p>
    <w:p w14:paraId="0C059D71" w14:textId="65AE3815" w:rsidR="00684B82" w:rsidRDefault="00684B82" w:rsidP="00F46C0A">
      <w:pPr>
        <w:ind w:left="1152" w:right="1152"/>
        <w:rPr>
          <w:rFonts w:ascii="Calibri" w:hAnsi="Calibri"/>
          <w:b/>
          <w:bCs/>
          <w:sz w:val="22"/>
        </w:rPr>
      </w:pP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1B1B07F7" w14:textId="77777777" w:rsidR="0016086B" w:rsidRPr="00BA742D" w:rsidRDefault="0016086B" w:rsidP="0016086B">
      <w:pPr>
        <w:pStyle w:val="Default"/>
        <w:numPr>
          <w:ilvl w:val="0"/>
          <w:numId w:val="2"/>
        </w:numPr>
        <w:rPr>
          <w:b/>
          <w:sz w:val="22"/>
        </w:rPr>
      </w:pPr>
      <w:r w:rsidRPr="00BA742D">
        <w:rPr>
          <w:sz w:val="22"/>
        </w:rPr>
        <w:t xml:space="preserve">Discuss 2017 tax laws and the implications </w:t>
      </w:r>
      <w:r>
        <w:rPr>
          <w:sz w:val="22"/>
        </w:rPr>
        <w:t>for</w:t>
      </w:r>
      <w:r w:rsidRPr="00BA742D">
        <w:rPr>
          <w:sz w:val="22"/>
        </w:rPr>
        <w:t xml:space="preserve"> business and real estate ownership</w:t>
      </w:r>
      <w:r>
        <w:rPr>
          <w:sz w:val="22"/>
        </w:rPr>
        <w:t>.</w:t>
      </w:r>
      <w:r w:rsidRPr="00BA742D">
        <w:rPr>
          <w:sz w:val="22"/>
        </w:rPr>
        <w:t xml:space="preserve"> </w:t>
      </w:r>
    </w:p>
    <w:p w14:paraId="770D5982" w14:textId="77777777" w:rsidR="0016086B" w:rsidRPr="00BA742D" w:rsidRDefault="0016086B" w:rsidP="0016086B">
      <w:pPr>
        <w:pStyle w:val="Default"/>
        <w:numPr>
          <w:ilvl w:val="0"/>
          <w:numId w:val="2"/>
        </w:numPr>
        <w:rPr>
          <w:b/>
          <w:sz w:val="22"/>
        </w:rPr>
      </w:pPr>
      <w:r w:rsidRPr="00BA742D">
        <w:rPr>
          <w:sz w:val="22"/>
        </w:rPr>
        <w:t>Outline how to use current tax deductions to generate future tax-free retirement income.</w:t>
      </w:r>
    </w:p>
    <w:p w14:paraId="562FB4B4" w14:textId="77777777" w:rsidR="0016086B" w:rsidRPr="00BA742D" w:rsidRDefault="0016086B" w:rsidP="0016086B">
      <w:pPr>
        <w:pStyle w:val="Default"/>
        <w:numPr>
          <w:ilvl w:val="0"/>
          <w:numId w:val="2"/>
        </w:numPr>
        <w:rPr>
          <w:b/>
          <w:sz w:val="22"/>
        </w:rPr>
      </w:pPr>
      <w:r w:rsidRPr="00BA742D">
        <w:rPr>
          <w:sz w:val="22"/>
        </w:rPr>
        <w:t>Discuss strategy changes and next steps regarding business taxes</w:t>
      </w:r>
      <w:r>
        <w:rPr>
          <w:sz w:val="22"/>
        </w:rPr>
        <w:t>.</w:t>
      </w:r>
    </w:p>
    <w:p w14:paraId="011C6FC7" w14:textId="1C820D4D" w:rsidR="00F46C0A" w:rsidRDefault="00F46C0A" w:rsidP="00930B96">
      <w:pPr>
        <w:ind w:left="1152" w:right="1152"/>
        <w:rPr>
          <w:rFonts w:ascii="Calibri" w:hAnsi="Calibri"/>
          <w:sz w:val="22"/>
        </w:rPr>
      </w:pPr>
    </w:p>
    <w:p w14:paraId="17E4AE32" w14:textId="77777777" w:rsidR="00F46C0A" w:rsidRPr="00F46C0A" w:rsidRDefault="00F46C0A" w:rsidP="0039799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2C5E46" w:rsidRDefault="00F46C0A" w:rsidP="00F46C0A">
      <w:pPr>
        <w:ind w:left="1152" w:right="1152"/>
        <w:rPr>
          <w:rFonts w:ascii="Calibri" w:hAnsi="Calibri"/>
          <w:b/>
          <w:sz w:val="22"/>
        </w:rPr>
      </w:pPr>
      <w:r w:rsidRPr="002C5E46">
        <w:rPr>
          <w:rFonts w:ascii="Calibri" w:hAnsi="Calibri"/>
          <w:b/>
          <w:sz w:val="22"/>
        </w:rPr>
        <w:t>Disclosures:</w:t>
      </w:r>
    </w:p>
    <w:p w14:paraId="066E004B" w14:textId="29D4FC55" w:rsidR="00F46C0A" w:rsidRDefault="0016086B" w:rsidP="00F46C0A">
      <w:pPr>
        <w:ind w:left="1152" w:right="1152"/>
        <w:rPr>
          <w:rFonts w:ascii="Calibri" w:hAnsi="Calibri"/>
          <w:sz w:val="22"/>
        </w:rPr>
      </w:pPr>
      <w:r>
        <w:rPr>
          <w:rFonts w:ascii="Calibri" w:hAnsi="Calibri"/>
          <w:sz w:val="22"/>
        </w:rPr>
        <w:t>Lawrence Barrett is an employee of the Independent Pharmacy Consulting Gropu/Sagemark Consulting Group.  The conflict of interest was resolved by peer review of the slide content.</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1CB1E74A" w14:textId="2D5FA658" w:rsidR="00F46C0A" w:rsidRDefault="00F46C0A" w:rsidP="00F46C0A">
      <w:pPr>
        <w:ind w:left="1152" w:right="1152"/>
        <w:jc w:val="center"/>
        <w:rPr>
          <w:rFonts w:ascii="Calibri" w:hAnsi="Calibri"/>
          <w:sz w:val="22"/>
        </w:rPr>
      </w:pPr>
    </w:p>
    <w:p w14:paraId="497D37D0" w14:textId="77777777" w:rsidR="00684B82" w:rsidRPr="00F46C0A" w:rsidRDefault="00684B82" w:rsidP="00F46C0A">
      <w:pPr>
        <w:ind w:left="1152" w:right="1152"/>
        <w:jc w:val="center"/>
        <w:rPr>
          <w:rFonts w:ascii="Calibri" w:hAnsi="Calibri"/>
          <w:sz w:val="22"/>
        </w:rPr>
      </w:pP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50860C1F" w14:textId="550B48DE"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974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0F53C"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6AABD914" w:rsidR="00F46C0A" w:rsidRPr="00F46C0A" w:rsidRDefault="00F46C0A" w:rsidP="00F46C0A">
      <w:pPr>
        <w:rPr>
          <w:rFonts w:ascii="Calibri" w:hAnsi="Calibri"/>
          <w:sz w:val="22"/>
        </w:rPr>
      </w:pPr>
    </w:p>
    <w:p w14:paraId="3F8ED956" w14:textId="6A8A762F" w:rsidR="00F46C0A" w:rsidRPr="00F46C0A" w:rsidRDefault="00F42D32"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7A952882" wp14:editId="056C992E">
                <wp:simplePos x="0" y="0"/>
                <wp:positionH relativeFrom="page">
                  <wp:posOffset>1133475</wp:posOffset>
                </wp:positionH>
                <wp:positionV relativeFrom="paragraph">
                  <wp:posOffset>12700</wp:posOffset>
                </wp:positionV>
                <wp:extent cx="5487035" cy="51822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1822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pt;width:432.05pt;height:408.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0953A720" w14:textId="7F6A0BC8" w:rsidR="00F46C0A" w:rsidRPr="00F46C0A" w:rsidRDefault="00F42D32"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9504" behindDoc="0" locked="0" layoutInCell="1" allowOverlap="1" wp14:anchorId="7CD92FD4" wp14:editId="76E2B7D7">
                <wp:simplePos x="0" y="0"/>
                <wp:positionH relativeFrom="margin">
                  <wp:posOffset>685800</wp:posOffset>
                </wp:positionH>
                <wp:positionV relativeFrom="paragraph">
                  <wp:posOffset>147320</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07095"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1.6pt" to="486.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" strokecolor="black [3213]" strokeweight=".5pt">
                <v:stroke joinstyle="miter"/>
                <w10:wrap anchorx="margin"/>
              </v:line>
            </w:pict>
          </mc:Fallback>
        </mc:AlternateContent>
      </w:r>
    </w:p>
    <w:p w14:paraId="363964E3" w14:textId="10CC0F0C" w:rsidR="00F46C0A" w:rsidRPr="00F46C0A" w:rsidRDefault="00F46C0A" w:rsidP="00F46C0A">
      <w:pPr>
        <w:rPr>
          <w:rFonts w:ascii="Calibri" w:hAnsi="Calibri"/>
          <w:sz w:val="22"/>
        </w:rPr>
      </w:pPr>
    </w:p>
    <w:p w14:paraId="7C9ADBA7" w14:textId="7768EA6E"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37FB8C"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610C23"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31187D6F" w:rsidR="0016086B" w:rsidRPr="0016086B" w:rsidRDefault="0016086B" w:rsidP="00F46C0A">
      <w:pPr>
        <w:rPr>
          <w:rFonts w:ascii="Calibri" w:hAnsi="Calibri"/>
          <w:b/>
        </w:rPr>
      </w:pPr>
      <w:r w:rsidRPr="0016086B">
        <w:rPr>
          <w:rFonts w:ascii="Calibri" w:hAnsi="Calibri"/>
          <w:b/>
        </w:rPr>
        <w:lastRenderedPageBreak/>
        <w:t>Speaker Bio:</w:t>
      </w:r>
    </w:p>
    <w:p w14:paraId="1390DCED" w14:textId="77777777" w:rsidR="0016086B" w:rsidRDefault="0016086B" w:rsidP="00F46C0A">
      <w:pPr>
        <w:rPr>
          <w:rFonts w:ascii="Calibri" w:hAnsi="Calibri"/>
          <w:sz w:val="22"/>
        </w:rPr>
      </w:pPr>
    </w:p>
    <w:p w14:paraId="5DDAFB54" w14:textId="71400B0D" w:rsidR="0016086B" w:rsidRPr="004014E4" w:rsidRDefault="0016086B" w:rsidP="00F46C0A">
      <w:pPr>
        <w:rPr>
          <w:rFonts w:asciiTheme="minorHAnsi" w:hAnsiTheme="minorHAnsi" w:cstheme="minorHAnsi"/>
          <w:color w:val="000000"/>
          <w:sz w:val="22"/>
          <w:szCs w:val="22"/>
        </w:rPr>
      </w:pPr>
      <w:r w:rsidRPr="00F42D32">
        <w:rPr>
          <w:rFonts w:asciiTheme="minorHAnsi" w:hAnsiTheme="minorHAnsi" w:cstheme="minorHAnsi"/>
          <w:b/>
          <w:color w:val="000000"/>
          <w:sz w:val="22"/>
          <w:szCs w:val="22"/>
        </w:rPr>
        <w:t>Lawrence Barrett</w:t>
      </w:r>
      <w:r w:rsidRPr="004014E4">
        <w:rPr>
          <w:rFonts w:asciiTheme="minorHAnsi" w:hAnsiTheme="minorHAnsi" w:cstheme="minorHAnsi"/>
          <w:color w:val="000000"/>
          <w:sz w:val="22"/>
          <w:szCs w:val="22"/>
        </w:rPr>
        <w:t>, CLU, ChFC, AEP, is a Select Planner with Sagemark Consulting Private Wealth Services.  He has 45+ years’ experience in sales/financial services industry, specializing in comprehensive estate, business succession, retirement and investment planning for high net worth individuals and businesses, and he has built a specialty niche in the independent pharmacy arena. Lawrence works with Cardinal Health/Leader Drug providing Financial, Estate and Business Succession Planning fo</w:t>
      </w:r>
      <w:bookmarkStart w:id="2" w:name="_GoBack"/>
      <w:bookmarkEnd w:id="2"/>
      <w:r w:rsidRPr="004014E4">
        <w:rPr>
          <w:rFonts w:asciiTheme="minorHAnsi" w:hAnsiTheme="minorHAnsi" w:cstheme="minorHAnsi"/>
          <w:color w:val="000000"/>
          <w:sz w:val="22"/>
          <w:szCs w:val="22"/>
        </w:rPr>
        <w:t>r their Independent Pharmacy Network, and has been a featured speaker for Cardinal among other pharmacy groups and universities.</w:t>
      </w:r>
    </w:p>
    <w:p w14:paraId="547197FF" w14:textId="77777777" w:rsidR="0016086B" w:rsidRPr="004014E4" w:rsidRDefault="0016086B" w:rsidP="0016086B">
      <w:pPr>
        <w:framePr w:hSpace="180" w:wrap="around" w:hAnchor="margin" w:xAlign="center" w:y="-1440"/>
        <w:rPr>
          <w:rFonts w:asciiTheme="minorHAnsi" w:hAnsiTheme="minorHAnsi" w:cstheme="minorHAnsi"/>
          <w:color w:val="000000"/>
          <w:sz w:val="22"/>
          <w:szCs w:val="22"/>
        </w:rPr>
      </w:pPr>
    </w:p>
    <w:p w14:paraId="53C215E3" w14:textId="24E0EBB4" w:rsidR="0016086B" w:rsidRPr="004014E4" w:rsidRDefault="0016086B" w:rsidP="0016086B">
      <w:pPr>
        <w:rPr>
          <w:rFonts w:asciiTheme="minorHAnsi" w:hAnsiTheme="minorHAnsi" w:cstheme="minorHAnsi"/>
          <w:sz w:val="22"/>
          <w:szCs w:val="22"/>
        </w:rPr>
      </w:pPr>
      <w:r w:rsidRPr="004014E4">
        <w:rPr>
          <w:rFonts w:asciiTheme="minorHAnsi" w:hAnsiTheme="minorHAnsi" w:cstheme="minorHAnsi"/>
          <w:color w:val="000000"/>
          <w:sz w:val="22"/>
          <w:szCs w:val="22"/>
        </w:rPr>
        <w:br/>
        <w:t>Lawrence is a member of the Million Dollar Roundtable, the Cleveland Association of Insurance and Professional Advisors, Estate Planning Council, ONU College of Business Administration Advisory Board, ONU Gift and Estate Planning Council, member of the Cleveland Association of Life Underwriters and honored in 1997 with the Third Life Award, Distinguished Alumni Award from ONU in 1997, and National Quality Award. He does motivational speaking for high schools, colleges and businesses.</w:t>
      </w:r>
    </w:p>
    <w:sectPr w:rsidR="0016086B" w:rsidRPr="004014E4"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B7DD" w14:textId="7C3AF095" w:rsidR="006620BD" w:rsidRPr="006620BD" w:rsidRDefault="006620BD">
    <w:pPr>
      <w:pStyle w:val="Footer"/>
      <w:rPr>
        <w:sz w:val="20"/>
        <w:szCs w:val="20"/>
      </w:rPr>
    </w:pPr>
    <w:r w:rsidRPr="00BC52CE">
      <w:rPr>
        <w:rFonts w:asciiTheme="minorHAnsi" w:hAnsiTheme="minorHAnsi" w:cstheme="minorHAnsi"/>
        <w:noProof/>
        <w:sz w:val="16"/>
      </w:rPr>
      <w:drawing>
        <wp:anchor distT="0" distB="0" distL="114300" distR="114300" simplePos="0" relativeHeight="251660288" behindDoc="1" locked="0" layoutInCell="1" allowOverlap="1" wp14:anchorId="7C2C903E" wp14:editId="4B8A3F62">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D">
      <w:rPr>
        <w:rFonts w:asciiTheme="minorHAnsi" w:hAnsiTheme="minorHAnsi" w:cstheme="minorHAnsi"/>
        <w:sz w:val="20"/>
        <w:szCs w:val="20"/>
      </w:rPr>
      <w:t>NCPA is accredited by the Accreditation Council for Pharmacy Education as a provider of continuing pharmacy education.  This program is accredited by NCPA for 1.5 contact hours (0.15 CEUs) of continuing education credit. ACPE UAN: 0207-0000-17-216-L04-P and 0207-0000-17-216-L04-T.  Activity type: Application-Based</w:t>
    </w:r>
  </w:p>
  <w:p w14:paraId="05874DC8" w14:textId="77777777" w:rsidR="006620BD" w:rsidRDefault="0066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240"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5152A"/>
    <w:rsid w:val="00070FBB"/>
    <w:rsid w:val="000C6827"/>
    <w:rsid w:val="001333BE"/>
    <w:rsid w:val="0016086B"/>
    <w:rsid w:val="001A369A"/>
    <w:rsid w:val="002C09CB"/>
    <w:rsid w:val="002C5E46"/>
    <w:rsid w:val="002E7122"/>
    <w:rsid w:val="00397991"/>
    <w:rsid w:val="003C4B5B"/>
    <w:rsid w:val="003D7957"/>
    <w:rsid w:val="004014E4"/>
    <w:rsid w:val="004C7C02"/>
    <w:rsid w:val="00502D37"/>
    <w:rsid w:val="00573ED0"/>
    <w:rsid w:val="005A5C87"/>
    <w:rsid w:val="006620BD"/>
    <w:rsid w:val="00684B82"/>
    <w:rsid w:val="006925CF"/>
    <w:rsid w:val="00712B9C"/>
    <w:rsid w:val="007A763B"/>
    <w:rsid w:val="00865C5F"/>
    <w:rsid w:val="008877C1"/>
    <w:rsid w:val="008D57A6"/>
    <w:rsid w:val="009005E2"/>
    <w:rsid w:val="00930B96"/>
    <w:rsid w:val="00982883"/>
    <w:rsid w:val="009C588E"/>
    <w:rsid w:val="009C7381"/>
    <w:rsid w:val="00A445F1"/>
    <w:rsid w:val="00A601B6"/>
    <w:rsid w:val="00A633A7"/>
    <w:rsid w:val="00A672DF"/>
    <w:rsid w:val="00AF0C92"/>
    <w:rsid w:val="00B21389"/>
    <w:rsid w:val="00B254C5"/>
    <w:rsid w:val="00B96B69"/>
    <w:rsid w:val="00C757E0"/>
    <w:rsid w:val="00CA3F21"/>
    <w:rsid w:val="00CD6CAE"/>
    <w:rsid w:val="00D90FBA"/>
    <w:rsid w:val="00DA225A"/>
    <w:rsid w:val="00E04F7A"/>
    <w:rsid w:val="00E55BDB"/>
    <w:rsid w:val="00F13D4F"/>
    <w:rsid w:val="00F358FA"/>
    <w:rsid w:val="00F42D32"/>
    <w:rsid w:val="00F46C0A"/>
    <w:rsid w:val="00F57BFC"/>
    <w:rsid w:val="00FB02A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character" w:customStyle="1" w:styleId="FooterChar">
    <w:name w:val="Footer Char"/>
    <w:basedOn w:val="DefaultParagraphFont"/>
    <w:link w:val="Footer"/>
    <w:uiPriority w:val="99"/>
    <w:rsid w:val="006620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8ABB0-E8A5-408C-95BA-0CD4A1D5763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a9b08c6-6a1a-4248-a5fe-e7e7aed633cd"/>
    <ds:schemaRef ds:uri="http://purl.org/dc/terms/"/>
    <ds:schemaRef ds:uri="http://purl.org/dc/dcmitype/"/>
    <ds:schemaRef ds:uri="815eeb92-241d-4571-a8b6-3d5f3a10bc97"/>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0B675E95-9F23-47DF-B3A5-6432FD7B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2216</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9</cp:revision>
  <cp:lastPrinted>2017-09-20T19:30:00Z</cp:lastPrinted>
  <dcterms:created xsi:type="dcterms:W3CDTF">2017-09-20T16:32:00Z</dcterms:created>
  <dcterms:modified xsi:type="dcterms:W3CDTF">2017-09-29T16:16:00Z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